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6345"/>
        <w:gridCol w:w="4395"/>
      </w:tblGrid>
      <w:tr>
        <w:tblPrEx/>
        <w:trPr>
          <w:trHeight w:val="2055"/>
        </w:trPr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ТЗ.0002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  <w:tc>
          <w:tcPr>
            <w:tcW w:w="439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Заместитель генерального директора 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по безопасности – начальник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управления безопасности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______________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Д.В.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Петров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________________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202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 xml:space="preserve">проведение </w:t>
      </w:r>
      <w:r>
        <w:rPr>
          <w:rFonts w:ascii="Times New Roman" w:hAnsi="Times New Roman"/>
          <w:sz w:val="26"/>
          <w:szCs w:val="26"/>
        </w:rPr>
        <w:t xml:space="preserve">закупки </w:t>
      </w:r>
      <w:r>
        <w:rPr>
          <w:rFonts w:ascii="Times New Roman" w:hAnsi="Times New Roman"/>
          <w:sz w:val="26"/>
          <w:szCs w:val="26"/>
        </w:rPr>
        <w:t xml:space="preserve">на</w:t>
      </w:r>
      <w:r>
        <w:rPr>
          <w:rFonts w:ascii="Times New Roman" w:hAnsi="Times New Roman"/>
          <w:sz w:val="26"/>
          <w:szCs w:val="26"/>
        </w:rPr>
        <w:t xml:space="preserve"> выполнение работ по защите информации объектов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информатизации (информационной (автоматизированной) системы) требованиям по безопасности информации, содержащей сведения, составляющие государственную тайну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87"/>
        <w:numPr>
          <w:ilvl w:val="0"/>
          <w:numId w:val="9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положения.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887"/>
        <w:ind w:left="1069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1.1 Заказчик: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Предмет закупки: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выполнение работ по защите информации объектов информатизации (информационной (автоматизированной) системы) требованиям по безопасности информации, содержащей сведения, составляющие государственную тайну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87"/>
        <w:numPr>
          <w:ilvl w:val="0"/>
          <w:numId w:val="9"/>
        </w:num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Место, срок 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условия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выполнения работ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887"/>
        <w:ind w:left="1069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2.1 Место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выполнения работ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Республика Тыва, г. Кызыл, ул.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Рабочая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д.4 кабинет №207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(2 этаж)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Срок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выполнения работ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течение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90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календарных дней с момента заключения договора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проведения работ.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Цена, перечень и объемы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выполнения работ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перечень и объемы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работ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применяемого оборудования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указаны в приложении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к ТЗ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работ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применяемого оборудования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включает в себя: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сборы, расходы на транспортировку продукции до места поставки, стоимость тары и упаковки, гарантийные обязательства</w:t>
      </w:r>
      <w:r>
        <w:rPr>
          <w:rFonts w:ascii="Times New Roman" w:hAnsi="Times New Roman" w:eastAsia="Times New Roman" w:cs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оборудованию, применяемой при выполнении работ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в зависимости от типа приобретаемой продукции.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4.3. Продукция должна снабжаться идентифицирующей и информационной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аркировк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ой, обеспечивающей потребителя полной информацией 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состоять из общепринятых знаков и символов, описательная часть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выполняться на русском языке, иметь четкие обозначения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сохраняться на весь срок службы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5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4.6.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«Поставляемая продукция должна быть включена в Единый реестр российской радиоэлектронной продукции (в соответствии с Постановлением Правительства Российской Федерации от 10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июля 2019 г. N878), в случае отсутствия отечественных аналогов продукции в Едином реестре российской радиоэлектронной продукции, в соответствии с Постановлением Правительства Российской Федерации от 14.06.2023 г. N980 должно быть предоставлено заключение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Минпромторга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Российской Феде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рации об отсутствии аналогов».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. Специальные требования к оборудованию, применяемому при выполнении работ.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.1. Технические характеристики ПЭВМ указаны в Приложении № 1 к Техническому заданию.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.2. ПЭВМ должн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а обеспечивать возможность обработки информации, содержащей сведения, составляющие ГТ, а также соответствовать требования Приказа ФСТЭК России от 20.10.2016 № 025 и иметь действующий на момент приемки товара заказчиком сертификат соответствия ФСТЭК России.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.3. ПЭВМ должна пройти проц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едуру СП, проведенную в соответствии с требованиями действующих нормативных документов ФСБ России и иметь Заключение по её результатам. Заключение должно разрешать использование ПЭВМ в качестве ОТСС и ВТСС, устанавливаемых в ВП до 2 категории включительно.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.4. ПЭВМ долж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на пройти процедуру СИ по требованиям действующих нормативных документов ФСТЭК России и иметь протоколы и предписания на эксплуатацию. Предписания должны разрешать использование ПЭВМ в качестве ОТСС и ВТСС, устанавливаемых в ВП до 2 категории включительно.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.5. Значения зоны R2 ПЭВМ не должны превышать: 15 метров для НСР, 35 метров для ВСР.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.6. СИ ПЭВМ должны охватывать все возможные режимы обработки защищаемой информации (включая возможность обмена информации по сетевым протоколам), при установке рекомендуемого ОС экранного разрешения.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.7. ПЭВМ должна иметь следующие документы (передаются в момент поставки):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.7.1. Руководство по эксплуатации;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.7.2. Паспорт;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.7.3. Гарантийный талон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.8. Доставка отчетных материалов по результатам СП и СИ в адрес Заказч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ика осуществляется в соответствии с требованиями «Инструкции по обеспечению режима секретности в Российской Федерации» утвержденной Правительством Российской Федерации от 05.01.2004 г. № 3-1 по адресу секретной переписки: _________________________________.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.9. ПЭВМ должна быть укомплектована металлическими экранирующими заглушками для неиспользуемых интерфейсных портов. Заглушки конструктивно должны позволять проводить опечатывание портов.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.10. ПЭВМ должна иметь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 съемную металлическую крышку со стороны подключения кабелей, которая будет исключать возможность бесконтрольного подключения или отключения кабелей от системного блока, а также обеспечивать предотвращение бесконтрольного вскрытия корпуса системного блока.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.11. ПЭВМ должна иметь кабели для подключения к электрическим розеткам по стандарту CEE 7/7.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</w:rPr>
      </w:r>
      <w:bookmarkStart w:id="0" w:name="_GoBack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6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. Гарантийные обязательства.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выполняемые работы и применяемое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оборудование должен быть не менее 12 месяцев,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или установленный заводом изготовителем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приемки работ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1063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820"/>
        <w:gridCol w:w="1558"/>
        <w:gridCol w:w="2127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8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Ф.И.О.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управления инвестиций и капитального строительства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Шатохин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Д.В.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отдела логистики и МТО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Власов В.В.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управления корпоративных и технологических автоматизированных систем управления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Мамонтова О.А.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Заместитель начальника департамента – начальник управления автоматизированных технологических систем и связи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Швецов О.В.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Главный специалист отдела защиты государственной тайны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Резяпов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Р.В.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  <w:sectPr>
          <w:footerReference w:type="default" r:id="rId9"/>
          <w:footnotePr/>
          <w:endnotePr/>
          <w:type w:val="nextPage"/>
          <w:pgSz w:w="12240" w:h="15840" w:orient="portrait"/>
          <w:pgMar w:top="567" w:right="567" w:bottom="568" w:left="993" w:header="72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Приложение № 1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right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center"/>
        <w:spacing w:befor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ТЕХНИЧЕСКИЕ ХАРАКТЕРИСТИКИ ТОВАРА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754"/>
        <w:gridCol w:w="6883"/>
        <w:gridCol w:w="2895"/>
        <w:gridCol w:w="691"/>
        <w:gridCol w:w="650"/>
      </w:tblGrid>
      <w:tr>
        <w:tblPrEx/>
        <w:trPr>
          <w:trHeight w:val="20"/>
          <w:tblHeader/>
        </w:trPr>
        <w:tc>
          <w:tcPr>
            <w:tcW w:w="28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4263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 технические характеристики товара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Ед. изм.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-во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4263" w:type="pct"/>
            <w:vAlign w:val="center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ПЭВМ в защищенном исполнении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к-т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0000"/>
            <w:tcW w:w="222" w:type="pc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textDirection w:val="lrTb"/>
            <w:noWrap w:val="false"/>
          </w:tcPr>
          <w:p>
            <w:pPr>
              <w:numPr>
                <w:ilvl w:val="1"/>
                <w:numId w:val="10"/>
              </w:numPr>
              <w:ind w:left="432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4263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Системный блок: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Процессор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Количество ядер, 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6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Количество потоков, 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Базовая тактовая частота, МГц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27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Оперативная память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Объем установленной памяти, ГБ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Графическая система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встроенная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Оптический привод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внутренний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Метод загрузки дисков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выдвижной лоток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Формат носителей (чтения и запись)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DVD/CD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Сетевой контроллер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Скорости передачи данных, Мбит/с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1000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встроенный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Накопитель данных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Объем, ГБ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500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твердотельный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Корпус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Материал корпуса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пластик, металл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Кнопка включения питания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Кнопка сброса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Петля для установки висячего замка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Индикация включения/работы НМЖД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Поддержка замка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Kensington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Датчик вскрытия корпуса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Устройство для установки и извлечения накопителя данных без вскрытия корпуса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Блок питания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Мощность, Вт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более 300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Выход для подключения питания монитора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СДЗ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Должно быть сертифицировано ФСТЭК России на соответствие требова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ниям по безопасности информации, установленным в документах: «Требования к средствам доверенной загрузки» (ФСТЭК России, 2013) и «Профиль защиты средства доверенной загрузки уровня платы расширения второго класса защиты ИТ.СДЗ.ПР2.П3» (ФСТЭК России, 2013).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Количество идентификаторов в комплекте, 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1"/>
                <w:numId w:val="10"/>
              </w:numPr>
              <w:ind w:left="432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Клавиатура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проводная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Количество клавиш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104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Интерфейс подключения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USB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1"/>
                <w:numId w:val="10"/>
              </w:numPr>
              <w:ind w:left="432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Мышь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проводная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 датчика перемещения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оптический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Интерфейс подключения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USB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1"/>
                <w:numId w:val="10"/>
              </w:numPr>
              <w:ind w:left="432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Монитор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Диагональ экрана, дюймов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,8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Разрешение экрана, пикселей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1920х1080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Яркость, кд/кв. м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250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Углы обзора, по горизонтали/по вертикали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178/178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1"/>
                <w:numId w:val="10"/>
              </w:numPr>
              <w:ind w:left="432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Источник бесперебойного питания (ИБП)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Линейно-интерактивный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Выходная мощность, ВА/Вт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700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420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Защита сети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Интерфейс USB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Количество выходных розеток типа EURO, с батарейной поддержкой, 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Количество выходных розеток типа EURO,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байпассные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с фильтрацией, 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Напряжение при питании от батареи, 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220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ЖК дисплей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0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МФУ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 печати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черно-белая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35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Технология печати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лазерная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Функции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печать, сканер, копир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Нагрузка в месяц, 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 000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 формат печати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А4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Максимальное разрешение для ч/б печати,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dpi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4800x600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Максимальное сканера для ч/б печати,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dpi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1200x1200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Скорость печати, стр./мин (ч/б А4)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38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Автоматическое двустороннее сканирование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Автоподача оригиналов для сканирования, листов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50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Объем памяти, Мб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512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Частота процессора, МГц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1200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Интерфейсы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1хUSB, 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xRJ45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Цветной ЖК-дисплей 2,7 дюйма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Предустановленный тонер-картридж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Ресурс предустановленного тонер-картриджа, страниц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3000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Кабель подключения USB 1,8м.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sectPr>
      <w:footnotePr/>
      <w:endnotePr/>
      <w:type w:val="nextPage"/>
      <w:pgSz w:w="15840" w:h="12240" w:orient="landscape"/>
      <w:pgMar w:top="993" w:right="567" w:bottom="567" w:left="568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87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isLgl w:val="false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2">
    <w:name w:val="Heading 1 Char"/>
    <w:basedOn w:val="866"/>
    <w:link w:val="865"/>
    <w:uiPriority w:val="9"/>
    <w:rPr>
      <w:rFonts w:ascii="Arial" w:hAnsi="Arial" w:eastAsia="Arial" w:cs="Arial"/>
      <w:sz w:val="40"/>
      <w:szCs w:val="40"/>
    </w:rPr>
  </w:style>
  <w:style w:type="paragraph" w:styleId="693">
    <w:name w:val="Heading 2"/>
    <w:basedOn w:val="864"/>
    <w:next w:val="864"/>
    <w:link w:val="69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4">
    <w:name w:val="Heading 2 Char"/>
    <w:basedOn w:val="866"/>
    <w:link w:val="693"/>
    <w:uiPriority w:val="9"/>
    <w:rPr>
      <w:rFonts w:ascii="Arial" w:hAnsi="Arial" w:eastAsia="Arial" w:cs="Arial"/>
      <w:sz w:val="34"/>
    </w:rPr>
  </w:style>
  <w:style w:type="paragraph" w:styleId="695">
    <w:name w:val="Heading 3"/>
    <w:basedOn w:val="864"/>
    <w:next w:val="864"/>
    <w:link w:val="6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6">
    <w:name w:val="Heading 3 Char"/>
    <w:basedOn w:val="866"/>
    <w:link w:val="695"/>
    <w:uiPriority w:val="9"/>
    <w:rPr>
      <w:rFonts w:ascii="Arial" w:hAnsi="Arial" w:eastAsia="Arial" w:cs="Arial"/>
      <w:sz w:val="30"/>
      <w:szCs w:val="30"/>
    </w:rPr>
  </w:style>
  <w:style w:type="paragraph" w:styleId="697">
    <w:name w:val="Heading 4"/>
    <w:basedOn w:val="864"/>
    <w:next w:val="864"/>
    <w:link w:val="6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8">
    <w:name w:val="Heading 4 Char"/>
    <w:basedOn w:val="866"/>
    <w:link w:val="697"/>
    <w:uiPriority w:val="9"/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864"/>
    <w:next w:val="864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0">
    <w:name w:val="Heading 5 Char"/>
    <w:basedOn w:val="866"/>
    <w:link w:val="699"/>
    <w:uiPriority w:val="9"/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864"/>
    <w:next w:val="864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2">
    <w:name w:val="Heading 6 Char"/>
    <w:basedOn w:val="866"/>
    <w:link w:val="701"/>
    <w:uiPriority w:val="9"/>
    <w:rPr>
      <w:rFonts w:ascii="Arial" w:hAnsi="Arial" w:eastAsia="Arial" w:cs="Arial"/>
      <w:b/>
      <w:bCs/>
      <w:sz w:val="22"/>
      <w:szCs w:val="22"/>
    </w:rPr>
  </w:style>
  <w:style w:type="paragraph" w:styleId="703">
    <w:name w:val="Heading 7"/>
    <w:basedOn w:val="864"/>
    <w:next w:val="864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4">
    <w:name w:val="Heading 7 Char"/>
    <w:basedOn w:val="866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5">
    <w:name w:val="Heading 8"/>
    <w:basedOn w:val="864"/>
    <w:next w:val="864"/>
    <w:link w:val="7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6">
    <w:name w:val="Heading 8 Char"/>
    <w:basedOn w:val="866"/>
    <w:link w:val="705"/>
    <w:uiPriority w:val="9"/>
    <w:rPr>
      <w:rFonts w:ascii="Arial" w:hAnsi="Arial" w:eastAsia="Arial" w:cs="Arial"/>
      <w:i/>
      <w:iCs/>
      <w:sz w:val="22"/>
      <w:szCs w:val="22"/>
    </w:rPr>
  </w:style>
  <w:style w:type="paragraph" w:styleId="707">
    <w:name w:val="Heading 9"/>
    <w:basedOn w:val="864"/>
    <w:next w:val="864"/>
    <w:link w:val="70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8">
    <w:name w:val="Heading 9 Char"/>
    <w:basedOn w:val="866"/>
    <w:link w:val="707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No Spacing"/>
    <w:uiPriority w:val="1"/>
    <w:qFormat/>
    <w:pPr>
      <w:spacing w:before="0" w:after="0" w:line="240" w:lineRule="auto"/>
    </w:pPr>
  </w:style>
  <w:style w:type="paragraph" w:styleId="710">
    <w:name w:val="Title"/>
    <w:basedOn w:val="864"/>
    <w:next w:val="864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>
    <w:name w:val="Title Char"/>
    <w:basedOn w:val="866"/>
    <w:link w:val="710"/>
    <w:uiPriority w:val="10"/>
    <w:rPr>
      <w:sz w:val="48"/>
      <w:szCs w:val="48"/>
    </w:rPr>
  </w:style>
  <w:style w:type="paragraph" w:styleId="712">
    <w:name w:val="Subtitle"/>
    <w:basedOn w:val="864"/>
    <w:next w:val="864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>
    <w:name w:val="Subtitle Char"/>
    <w:basedOn w:val="866"/>
    <w:link w:val="712"/>
    <w:uiPriority w:val="11"/>
    <w:rPr>
      <w:sz w:val="24"/>
      <w:szCs w:val="24"/>
    </w:rPr>
  </w:style>
  <w:style w:type="paragraph" w:styleId="714">
    <w:name w:val="Quote"/>
    <w:basedOn w:val="864"/>
    <w:next w:val="864"/>
    <w:link w:val="715"/>
    <w:uiPriority w:val="29"/>
    <w:qFormat/>
    <w:pPr>
      <w:ind w:left="720" w:right="720"/>
    </w:pPr>
    <w:rPr>
      <w:i/>
    </w:rPr>
  </w:style>
  <w:style w:type="character" w:styleId="715">
    <w:name w:val="Quote Char"/>
    <w:link w:val="714"/>
    <w:uiPriority w:val="29"/>
    <w:rPr>
      <w:i/>
    </w:rPr>
  </w:style>
  <w:style w:type="paragraph" w:styleId="716">
    <w:name w:val="Intense Quote"/>
    <w:basedOn w:val="864"/>
    <w:next w:val="864"/>
    <w:link w:val="7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>
    <w:name w:val="Intense Quote Char"/>
    <w:link w:val="716"/>
    <w:uiPriority w:val="30"/>
    <w:rPr>
      <w:i/>
    </w:rPr>
  </w:style>
  <w:style w:type="character" w:styleId="718">
    <w:name w:val="Header Char"/>
    <w:basedOn w:val="866"/>
    <w:link w:val="877"/>
    <w:uiPriority w:val="99"/>
  </w:style>
  <w:style w:type="character" w:styleId="719">
    <w:name w:val="Footer Char"/>
    <w:basedOn w:val="866"/>
    <w:link w:val="879"/>
    <w:uiPriority w:val="99"/>
  </w:style>
  <w:style w:type="paragraph" w:styleId="720">
    <w:name w:val="Caption"/>
    <w:basedOn w:val="864"/>
    <w:next w:val="86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>
    <w:name w:val="Caption Char"/>
    <w:basedOn w:val="720"/>
    <w:link w:val="879"/>
    <w:uiPriority w:val="99"/>
  </w:style>
  <w:style w:type="table" w:styleId="722">
    <w:name w:val="Table Grid Light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>
    <w:name w:val="Plain Table 1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2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>
    <w:name w:val="Plain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Plain Table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>
    <w:name w:val="Grid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0">
    <w:name w:val="Grid Table 4 - Accent 1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1">
    <w:name w:val="Grid Table 4 - Accent 2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2">
    <w:name w:val="Grid Table 4 - Accent 3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3">
    <w:name w:val="Grid Table 4 - Accent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4">
    <w:name w:val="Grid Table 4 - Accent 5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5">
    <w:name w:val="Grid Table 4 - Accent 6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6">
    <w:name w:val="Grid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3">
    <w:name w:val="Grid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4">
    <w:name w:val="Grid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5">
    <w:name w:val="Grid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6">
    <w:name w:val="Grid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7">
    <w:name w:val="Grid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8">
    <w:name w:val="Grid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0">
    <w:name w:val="Grid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5">
    <w:name w:val="List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6">
    <w:name w:val="List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7">
    <w:name w:val="List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8">
    <w:name w:val="List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9">
    <w:name w:val="List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0">
    <w:name w:val="List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1">
    <w:name w:val="List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3">
    <w:name w:val="List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4">
    <w:name w:val="List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5">
    <w:name w:val="List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6">
    <w:name w:val="List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7">
    <w:name w:val="List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8">
    <w:name w:val="List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9">
    <w:name w:val="List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0">
    <w:name w:val="List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1">
    <w:name w:val="List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2">
    <w:name w:val="List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3">
    <w:name w:val="List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4">
    <w:name w:val="List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5">
    <w:name w:val="List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6">
    <w:name w:val="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 &amp; 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Bordered &amp; 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Bordered &amp; 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Bordered &amp; 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Bordered &amp; 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Bordered &amp; 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Bordered &amp; 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1">
    <w:name w:val="Bordered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2">
    <w:name w:val="Bordered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3">
    <w:name w:val="Bordered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4">
    <w:name w:val="Bordered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5">
    <w:name w:val="Bordered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6">
    <w:name w:val="Bordered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basedOn w:val="866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basedOn w:val="866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865">
    <w:name w:val="Heading 1"/>
    <w:basedOn w:val="864"/>
    <w:link w:val="891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sz w:val="48"/>
      <w:szCs w:val="48"/>
    </w:rPr>
  </w:style>
  <w:style w:type="character" w:styleId="866" w:default="1">
    <w:name w:val="Default Paragraph Font"/>
    <w:uiPriority w:val="1"/>
    <w:semiHidden/>
    <w:unhideWhenUsed/>
  </w:style>
  <w:style w:type="table" w:styleId="8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8" w:default="1">
    <w:name w:val="No List"/>
    <w:uiPriority w:val="99"/>
    <w:semiHidden/>
    <w:unhideWhenUsed/>
  </w:style>
  <w:style w:type="table" w:styleId="869">
    <w:name w:val="Table Grid"/>
    <w:basedOn w:val="86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0" w:customStyle="1">
    <w:name w:val="Абзац списка1"/>
    <w:basedOn w:val="864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1">
    <w:name w:val="Body Text Indent"/>
    <w:basedOn w:val="864"/>
    <w:link w:val="872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872" w:customStyle="1">
    <w:name w:val="Основной текст с отступом Знак"/>
    <w:link w:val="871"/>
    <w:rPr>
      <w:rFonts w:ascii="Times New Roman" w:hAnsi="Times New Roman" w:eastAsia="Times New Roman"/>
      <w:sz w:val="24"/>
      <w:szCs w:val="24"/>
    </w:rPr>
  </w:style>
  <w:style w:type="paragraph" w:styleId="873">
    <w:name w:val="Balloon Text"/>
    <w:basedOn w:val="864"/>
    <w:link w:val="874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874" w:customStyle="1">
    <w:name w:val="Текст выноски Знак"/>
    <w:link w:val="873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75" w:customStyle="1">
    <w:name w:val="Стиль3"/>
    <w:basedOn w:val="864"/>
    <w:link w:val="876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876" w:customStyle="1">
    <w:name w:val="Стиль3 Знак"/>
    <w:link w:val="875"/>
    <w:rPr>
      <w:rFonts w:ascii="Arial" w:hAnsi="Arial" w:eastAsia="Times New Roman" w:cs="Arial"/>
      <w:sz w:val="22"/>
      <w:szCs w:val="22"/>
    </w:rPr>
  </w:style>
  <w:style w:type="paragraph" w:styleId="877">
    <w:name w:val="Header"/>
    <w:basedOn w:val="864"/>
    <w:link w:val="87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8" w:customStyle="1">
    <w:name w:val="Верхний колонтитул Знак"/>
    <w:link w:val="877"/>
    <w:uiPriority w:val="99"/>
    <w:rPr>
      <w:sz w:val="22"/>
      <w:szCs w:val="22"/>
      <w:lang w:eastAsia="en-US"/>
    </w:rPr>
  </w:style>
  <w:style w:type="paragraph" w:styleId="879">
    <w:name w:val="Footer"/>
    <w:basedOn w:val="864"/>
    <w:link w:val="88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0" w:customStyle="1">
    <w:name w:val="Нижний колонтитул Знак"/>
    <w:link w:val="879"/>
    <w:uiPriority w:val="99"/>
    <w:rPr>
      <w:sz w:val="22"/>
      <w:szCs w:val="22"/>
      <w:lang w:eastAsia="en-US"/>
    </w:rPr>
  </w:style>
  <w:style w:type="character" w:styleId="881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82">
    <w:name w:val="annotation reference"/>
    <w:uiPriority w:val="99"/>
    <w:semiHidden/>
    <w:unhideWhenUsed/>
    <w:rPr>
      <w:sz w:val="16"/>
      <w:szCs w:val="16"/>
    </w:rPr>
  </w:style>
  <w:style w:type="paragraph" w:styleId="883">
    <w:name w:val="annotation text"/>
    <w:basedOn w:val="864"/>
    <w:link w:val="884"/>
    <w:uiPriority w:val="99"/>
    <w:semiHidden/>
    <w:unhideWhenUsed/>
    <w:rPr>
      <w:sz w:val="20"/>
      <w:szCs w:val="20"/>
    </w:rPr>
  </w:style>
  <w:style w:type="character" w:styleId="884" w:customStyle="1">
    <w:name w:val="Текст примечания Знак"/>
    <w:link w:val="883"/>
    <w:uiPriority w:val="99"/>
    <w:semiHidden/>
    <w:rPr>
      <w:lang w:eastAsia="en-US"/>
    </w:rPr>
  </w:style>
  <w:style w:type="paragraph" w:styleId="885">
    <w:name w:val="annotation subject"/>
    <w:basedOn w:val="883"/>
    <w:next w:val="883"/>
    <w:link w:val="886"/>
    <w:uiPriority w:val="99"/>
    <w:semiHidden/>
    <w:unhideWhenUsed/>
    <w:rPr>
      <w:b/>
      <w:bCs/>
    </w:rPr>
  </w:style>
  <w:style w:type="character" w:styleId="886" w:customStyle="1">
    <w:name w:val="Тема примечания Знак"/>
    <w:link w:val="885"/>
    <w:uiPriority w:val="99"/>
    <w:semiHidden/>
    <w:rPr>
      <w:b/>
      <w:bCs/>
      <w:lang w:eastAsia="en-US"/>
    </w:rPr>
  </w:style>
  <w:style w:type="paragraph" w:styleId="887">
    <w:name w:val="List Paragraph"/>
    <w:basedOn w:val="864"/>
    <w:uiPriority w:val="34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8">
    <w:name w:val="Plain Text"/>
    <w:basedOn w:val="864"/>
    <w:link w:val="889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styleId="889" w:customStyle="1">
    <w:name w:val="Текст Знак"/>
    <w:link w:val="888"/>
    <w:uiPriority w:val="99"/>
    <w:rPr>
      <w:rFonts w:eastAsia="Times New Roman" w:cs="Times New Roman"/>
      <w:sz w:val="22"/>
      <w:szCs w:val="21"/>
      <w:lang w:eastAsia="en-US"/>
    </w:rPr>
  </w:style>
  <w:style w:type="character" w:styleId="890">
    <w:name w:val="Hyperlink"/>
    <w:uiPriority w:val="99"/>
    <w:unhideWhenUsed/>
    <w:rPr>
      <w:color w:val="0000ff"/>
      <w:u w:val="single"/>
    </w:rPr>
  </w:style>
  <w:style w:type="character" w:styleId="891" w:customStyle="1">
    <w:name w:val="Заголовок 1 Знак"/>
    <w:link w:val="865"/>
    <w:uiPriority w:val="9"/>
    <w:rPr>
      <w:rFonts w:ascii="Times New Roman" w:hAnsi="Times New Roman" w:eastAsia="Times New Roman"/>
      <w:b/>
      <w:bCs/>
      <w:sz w:val="48"/>
      <w:szCs w:val="48"/>
    </w:rPr>
  </w:style>
  <w:style w:type="character" w:styleId="892" w:customStyle="1">
    <w:name w:val="holder-article"/>
    <w:basedOn w:val="866"/>
  </w:style>
  <w:style w:type="character" w:styleId="893" w:customStyle="1">
    <w:name w:val="holder-desc"/>
    <w:basedOn w:val="866"/>
  </w:style>
  <w:style w:type="character" w:styleId="894" w:customStyle="1">
    <w:name w:val="b-filters__label_name"/>
    <w:basedOn w:val="866"/>
  </w:style>
  <w:style w:type="character" w:styleId="895">
    <w:name w:val="Strong"/>
    <w:uiPriority w:val="22"/>
    <w:qFormat/>
    <w:rPr>
      <w:b/>
      <w:bCs/>
    </w:rPr>
  </w:style>
  <w:style w:type="character" w:styleId="896" w:customStyle="1">
    <w:name w:val="apple-converted-space"/>
    <w:basedOn w:val="866"/>
  </w:style>
  <w:style w:type="character" w:styleId="897" w:customStyle="1">
    <w:name w:val="Неразрешенное упоминание1"/>
    <w:basedOn w:val="866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7E189-65BB-4BEC-8D9E-42B4AD0C9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17</cp:revision>
  <dcterms:created xsi:type="dcterms:W3CDTF">2023-11-20T06:23:00Z</dcterms:created>
  <dcterms:modified xsi:type="dcterms:W3CDTF">2024-05-03T03:50:41Z</dcterms:modified>
</cp:coreProperties>
</file>